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r>
    </w:p>
    <w:p w:rsidR="00000000" w:rsidDel="00000000" w:rsidP="00000000" w:rsidRDefault="00000000" w:rsidRPr="00000000" w14:paraId="00000002">
      <w:pPr>
        <w:pStyle w:val="Heading1"/>
        <w:rPr/>
      </w:pPr>
      <w:r w:rsidDel="00000000" w:rsidR="00000000" w:rsidRPr="00000000">
        <w:rPr>
          <w:rtl w:val="0"/>
        </w:rPr>
      </w:r>
    </w:p>
    <w:p w:rsidR="00000000" w:rsidDel="00000000" w:rsidP="00000000" w:rsidRDefault="00000000" w:rsidRPr="00000000" w14:paraId="00000003">
      <w:pPr>
        <w:pStyle w:val="Heading1"/>
        <w:rPr/>
      </w:pPr>
      <w:r w:rsidDel="00000000" w:rsidR="00000000" w:rsidRPr="00000000">
        <w:rPr>
          <w:rtl w:val="0"/>
        </w:rPr>
        <w:t xml:space="preserve">1er GT WARHAMMER 40000</w:t>
      </w:r>
    </w:p>
    <w:p w:rsidR="00000000" w:rsidDel="00000000" w:rsidP="00000000" w:rsidRDefault="00000000" w:rsidRPr="00000000" w14:paraId="00000004">
      <w:pPr>
        <w:pStyle w:val="Heading1"/>
        <w:rPr/>
      </w:pPr>
      <w:r w:rsidDel="00000000" w:rsidR="00000000" w:rsidRPr="00000000">
        <w:rPr>
          <w:rtl w:val="0"/>
        </w:rPr>
        <w:t xml:space="preserve">  ORDO NAVARRORUM</w:t>
      </w:r>
    </w:p>
    <w:p w:rsidR="00000000" w:rsidDel="00000000" w:rsidP="00000000" w:rsidRDefault="00000000" w:rsidRPr="00000000" w14:paraId="00000005">
      <w:pPr>
        <w:pStyle w:val="Heading1"/>
        <w:rPr/>
      </w:pPr>
      <w:r w:rsidDel="00000000" w:rsidR="00000000" w:rsidRPr="00000000">
        <w:rPr>
          <w:rtl w:val="0"/>
        </w:rPr>
      </w:r>
    </w:p>
    <w:p w:rsidR="00000000" w:rsidDel="00000000" w:rsidP="00000000" w:rsidRDefault="00000000" w:rsidRPr="00000000" w14:paraId="00000006">
      <w:pPr>
        <w:pStyle w:val="Heading2"/>
        <w:rPr/>
      </w:pPr>
      <w:r w:rsidDel="00000000" w:rsidR="00000000" w:rsidRPr="00000000">
        <w:rPr>
          <w:rtl w:val="0"/>
        </w:rPr>
        <w:t xml:space="preserve">LUGAR Y FECHA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El torneo tendrá lugar los días 2 y 3 de julio del 2022 en la sede de Ordo Navarrorum en la C/ Lekoartea Nº 15  CP: 31013, Berriozar (Navarra).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2"/>
        <w:rPr/>
      </w:pPr>
      <w:r w:rsidDel="00000000" w:rsidR="00000000" w:rsidRPr="00000000">
        <w:rPr>
          <w:rtl w:val="0"/>
        </w:rPr>
        <w:t xml:space="preserve">INSCRIPCIÓN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El coste de la inscripción dependerá de la modalidad elegida, podrás elegir entre las siguientes: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Inscripción básica 2</w:t>
      </w:r>
      <w:r w:rsidDel="00000000" w:rsidR="00000000" w:rsidRPr="00000000">
        <w:rPr>
          <w:rtl w:val="0"/>
        </w:rPr>
        <w:t xml:space="preserve">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Inscripción con comida (posibilidad de menú vegetariano y  sin gluten)  del sábado </w:t>
      </w:r>
      <w:r w:rsidDel="00000000" w:rsidR="00000000" w:rsidRPr="00000000">
        <w:rPr>
          <w:rtl w:val="0"/>
        </w:rPr>
        <w:t xml:space="preserve">40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Inscripción con comida (posibilidad de menú vegetariano y  sin gluten)  y cena del sábado (Sidrería) </w:t>
      </w:r>
      <w:r w:rsidDel="00000000" w:rsidR="00000000" w:rsidRPr="00000000">
        <w:rPr>
          <w:rtl w:val="0"/>
        </w:rPr>
        <w:t xml:space="preserve">80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Hay 40 plazas que serán repartidas según el orden de inscripción, para  inscribirse deberéis enviar un email a </w:t>
      </w:r>
      <w:r w:rsidDel="00000000" w:rsidR="00000000" w:rsidRPr="00000000">
        <w:rPr>
          <w:b w:val="1"/>
          <w:rtl w:val="0"/>
        </w:rPr>
        <w:t xml:space="preserve">actividades@ordonavarrorum.com</w:t>
      </w:r>
      <w:r w:rsidDel="00000000" w:rsidR="00000000" w:rsidRPr="00000000">
        <w:rPr>
          <w:rtl w:val="0"/>
        </w:rPr>
        <w:t xml:space="preserve"> el que deberéis poner los siguientes  datos: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Nombre y apellidos: </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Nick: </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Email: </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Teléfono: </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Facción: </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Club: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Tras recibir el email se te responderá dándote luz verde al pago de la inscripción correspondiente para lo cual  tendrás una semana una vez se te haya contestado. De no abonarse la inscripción en el plazo antes  mencionado tu plaza podrá ser ocupada por otro jugador que abone la inscripción antes que tú siempre y cuando se te haya pasado ya el plazo dado. </w:t>
      </w:r>
      <w:r w:rsidDel="00000000" w:rsidR="00000000" w:rsidRPr="00000000">
        <w:rPr>
          <w:b w:val="1"/>
          <w:rtl w:val="0"/>
        </w:rPr>
        <w:t xml:space="preserve">IMPORTANTE</w:t>
      </w:r>
      <w:r w:rsidDel="00000000" w:rsidR="00000000" w:rsidRPr="00000000">
        <w:rPr>
          <w:rtl w:val="0"/>
        </w:rPr>
        <w:t xml:space="preserve">, el importe de la inscripción no será devuelto bajo ninguna  circunstancia si la plaza no es ocupada por otra persona.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2"/>
        <w:rPr/>
      </w:pPr>
      <w:r w:rsidDel="00000000" w:rsidR="00000000" w:rsidRPr="00000000">
        <w:br w:type="page"/>
      </w:r>
      <w:r w:rsidDel="00000000" w:rsidR="00000000" w:rsidRPr="00000000">
        <w:rPr>
          <w:rtl w:val="0"/>
        </w:rPr>
      </w:r>
    </w:p>
    <w:p w:rsidR="00000000" w:rsidDel="00000000" w:rsidP="00000000" w:rsidRDefault="00000000" w:rsidRPr="00000000" w14:paraId="0000001E">
      <w:pPr>
        <w:pStyle w:val="Heading2"/>
        <w:rPr/>
      </w:pPr>
      <w:r w:rsidDel="00000000" w:rsidR="00000000" w:rsidRPr="00000000">
        <w:rPr>
          <w:rtl w:val="0"/>
        </w:rPr>
      </w:r>
    </w:p>
    <w:p w:rsidR="00000000" w:rsidDel="00000000" w:rsidP="00000000" w:rsidRDefault="00000000" w:rsidRPr="00000000" w14:paraId="0000001F">
      <w:pPr>
        <w:pStyle w:val="Heading2"/>
        <w:rPr/>
      </w:pPr>
      <w:r w:rsidDel="00000000" w:rsidR="00000000" w:rsidRPr="00000000">
        <w:rPr>
          <w:rtl w:val="0"/>
        </w:rPr>
      </w:r>
    </w:p>
    <w:p w:rsidR="00000000" w:rsidDel="00000000" w:rsidP="00000000" w:rsidRDefault="00000000" w:rsidRPr="00000000" w14:paraId="00000020">
      <w:pPr>
        <w:pStyle w:val="Heading2"/>
        <w:rPr/>
      </w:pPr>
      <w:r w:rsidDel="00000000" w:rsidR="00000000" w:rsidRPr="00000000">
        <w:rPr>
          <w:rtl w:val="0"/>
        </w:rPr>
        <w:t xml:space="preserve">SISTEMA Y FORMATO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El sistema al que se jugará será Warhammer 40000 9ª edición, </w:t>
      </w:r>
      <w:r w:rsidDel="00000000" w:rsidR="00000000" w:rsidRPr="00000000">
        <w:rPr>
          <w:i w:val="1"/>
          <w:rtl w:val="0"/>
        </w:rPr>
        <w:t xml:space="preserve">Aprobado por el Capítulo</w:t>
      </w:r>
      <w:r w:rsidDel="00000000" w:rsidR="00000000" w:rsidRPr="00000000">
        <w:rPr>
          <w:rtl w:val="0"/>
        </w:rPr>
        <w:t xml:space="preserve">: </w:t>
      </w:r>
      <w:r w:rsidDel="00000000" w:rsidR="00000000" w:rsidRPr="00000000">
        <w:rPr>
          <w:i w:val="1"/>
          <w:rtl w:val="0"/>
        </w:rPr>
        <w:t xml:space="preserve">Pack de misiones Gran Torneo de Zona de guerra Nachmund de 2022</w:t>
      </w:r>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tl w:val="0"/>
        </w:rPr>
        <w:t xml:space="preserve">Las listas deberán tener un límite máximo de 2000 puntos, organizadas en ejércitos veteranos de un máximo de 3 destacamentos. </w:t>
      </w:r>
    </w:p>
    <w:p w:rsidR="00000000" w:rsidDel="00000000" w:rsidP="00000000" w:rsidRDefault="00000000" w:rsidRPr="00000000" w14:paraId="00000024">
      <w:pPr>
        <w:rPr/>
      </w:pPr>
      <w:r w:rsidDel="00000000" w:rsidR="00000000" w:rsidRPr="00000000">
        <w:rPr>
          <w:rtl w:val="0"/>
        </w:rPr>
        <w:t xml:space="preserve">Las listas deberán enviarse antes de las 00:00 del día 20 de junio </w:t>
      </w:r>
      <w:r w:rsidDel="00000000" w:rsidR="00000000" w:rsidRPr="00000000">
        <w:rPr>
          <w:color w:val="ff0000"/>
          <w:rtl w:val="0"/>
        </w:rPr>
        <w:t xml:space="preserve">(Sanción de 10 puntos al finalizar el torneo por dia de retraso) </w:t>
      </w:r>
      <w:r w:rsidDel="00000000" w:rsidR="00000000" w:rsidRPr="00000000">
        <w:rPr>
          <w:rtl w:val="0"/>
        </w:rPr>
        <w:t xml:space="preserve"> al email W40K@ordonavarrorum.com en los  siguientes dos formatos, CHAT TEXT y .ROSZ de Battlescribe.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En el asunto del correo deberá tener el siguiente formato NOMBRE, APELLIDO, GT-Ordo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Todo el material actual de Games Workshop y Forge World para Warhammer 40.000 9ª Edición puede ser utilizado para construir el ejército, incluidas, las Faqs vigentes, cualquier regla beta que hubiera en el momento  del torneo y el capítulo aprobado del año en curso. Además se permitirá todo el material que salga hasta,  como mucho, la fecha del final de plazo para entregar las listas. No se permite Legends.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Se disputará a 3 rondas, el torneo se gestionará por un grupo de Whatsapp creado para el correcto funcionamiento y comunicación del torneo, es obligatorio formar parte de él mientras dure el torneo si quieres  participar. La organización se encargará de introducirte en dicho grupo. </w:t>
      </w:r>
      <w:r w:rsidDel="00000000" w:rsidR="00000000" w:rsidRPr="00000000">
        <w:rPr>
          <w:rtl w:val="0"/>
        </w:rPr>
        <w:t xml:space="preserve">Se ruega moderación en dicho grupo</w:t>
      </w:r>
      <w:r w:rsidDel="00000000" w:rsidR="00000000" w:rsidRPr="00000000">
        <w:rPr>
          <w:rtl w:val="0"/>
        </w:rPr>
        <w:t xml:space="preserve">. El torneo puntuará para ITC 2022. </w:t>
      </w:r>
    </w:p>
    <w:p w:rsidR="00000000" w:rsidDel="00000000" w:rsidP="00000000" w:rsidRDefault="00000000" w:rsidRPr="00000000" w14:paraId="0000002B">
      <w:pPr>
        <w:rPr/>
      </w:pPr>
      <w:r w:rsidDel="00000000" w:rsidR="00000000" w:rsidRPr="00000000">
        <w:rPr>
          <w:rtl w:val="0"/>
        </w:rPr>
        <w:t xml:space="preserve">Todo jugador deberá cumplir y respetar el código de conducta ITC, esto es un juego y esperamos  el máximo respeto de parte de todos y hacia todos.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pStyle w:val="Heading2"/>
        <w:rPr/>
      </w:pPr>
      <w:r w:rsidDel="00000000" w:rsidR="00000000" w:rsidRPr="00000000">
        <w:rPr>
          <w:rtl w:val="0"/>
        </w:rPr>
        <w:t xml:space="preserve">PINTURA Y REPRESENTACIÓN</w:t>
      </w:r>
    </w:p>
    <w:p w:rsidR="00000000" w:rsidDel="00000000" w:rsidP="00000000" w:rsidRDefault="00000000" w:rsidRPr="00000000" w14:paraId="0000002E">
      <w:pPr>
        <w:rPr/>
      </w:pPr>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tl w:val="0"/>
        </w:rPr>
        <w:t xml:space="preserve">Los ejércitos deben estar </w:t>
      </w:r>
      <w:r w:rsidDel="00000000" w:rsidR="00000000" w:rsidRPr="00000000">
        <w:rPr>
          <w:b w:val="1"/>
          <w:rtl w:val="0"/>
        </w:rPr>
        <w:t xml:space="preserve">COMPLETAMENTE</w:t>
      </w:r>
      <w:r w:rsidDel="00000000" w:rsidR="00000000" w:rsidRPr="00000000">
        <w:rPr>
          <w:rtl w:val="0"/>
        </w:rPr>
        <w:t xml:space="preserve"> pintados y representados, como excepción se permitirán unidades con miniaturas que lleven diferente equipo pero que en la lista entregada vayan todos equipados igual y no den lugar a confusión . </w:t>
      </w:r>
    </w:p>
    <w:p w:rsidR="00000000" w:rsidDel="00000000" w:rsidP="00000000" w:rsidRDefault="00000000" w:rsidRPr="00000000" w14:paraId="00000030">
      <w:pPr>
        <w:rPr/>
      </w:pPr>
      <w:r w:rsidDel="00000000" w:rsidR="00000000" w:rsidRPr="00000000">
        <w:rPr>
          <w:rtl w:val="0"/>
        </w:rPr>
        <w:t xml:space="preserve">Mínimo tres colores y sensación de acabado, peanas decoradas y pintadas o peanas transparentes. </w:t>
      </w:r>
    </w:p>
    <w:p w:rsidR="00000000" w:rsidDel="00000000" w:rsidP="00000000" w:rsidRDefault="00000000" w:rsidRPr="00000000" w14:paraId="00000031">
      <w:pPr>
        <w:rPr/>
      </w:pPr>
      <w:r w:rsidDel="00000000" w:rsidR="00000000" w:rsidRPr="00000000">
        <w:rPr>
          <w:rtl w:val="0"/>
        </w:rPr>
        <w:t xml:space="preserve">Se deberá usar el modelo oficial más actual de cada miniatura siempre y cuando el tamaño de la miniatura en comparación con alguna de sus versiones anteriores sea considerablemente diferente (en caso de duda consultar con la organización), y en su correspondiente tamaño de peana. </w:t>
      </w:r>
    </w:p>
    <w:p w:rsidR="00000000" w:rsidDel="00000000" w:rsidP="00000000" w:rsidRDefault="00000000" w:rsidRPr="00000000" w14:paraId="00000032">
      <w:pPr>
        <w:rPr/>
      </w:pPr>
      <w:r w:rsidDel="00000000" w:rsidR="00000000" w:rsidRPr="00000000">
        <w:rPr>
          <w:rtl w:val="0"/>
        </w:rPr>
        <w:t xml:space="preserve">Cualquier conversión o marca alternativa deberá ser consultada previamente con la  organización</w:t>
      </w:r>
      <w:r w:rsidDel="00000000" w:rsidR="00000000" w:rsidRPr="00000000">
        <w:rPr>
          <w:rtl w:val="0"/>
        </w:rPr>
        <w:t xml:space="preserve">.</w:t>
      </w:r>
    </w:p>
    <w:p w:rsidR="00000000" w:rsidDel="00000000" w:rsidP="00000000" w:rsidRDefault="00000000" w:rsidRPr="00000000" w14:paraId="00000033">
      <w:pPr>
        <w:rPr/>
      </w:pPr>
      <w:r w:rsidDel="00000000" w:rsidR="00000000" w:rsidRPr="00000000">
        <w:rPr>
          <w:rtl w:val="0"/>
        </w:rPr>
        <w:t xml:space="preserve">Toda consulta sobre miniaturas, reglas o equipo se enviarán vía email a </w:t>
      </w:r>
      <w:r w:rsidDel="00000000" w:rsidR="00000000" w:rsidRPr="00000000">
        <w:rPr>
          <w:b w:val="1"/>
          <w:rtl w:val="0"/>
        </w:rPr>
        <w:t xml:space="preserve">W40K@ordonavarrorum.com</w:t>
      </w:r>
      <w:r w:rsidDel="00000000" w:rsidR="00000000" w:rsidRPr="00000000">
        <w:rPr>
          <w:rtl w:val="0"/>
        </w:rPr>
        <w:t xml:space="preserve"> y deberá ir acompañado de las fotos oportunas. Solo se contestará a jugadores que ya tengan plaza  asegurada. (Intentaremos ser lo más rápidos posible, pero tened paciencia) </w:t>
      </w:r>
    </w:p>
    <w:p w:rsidR="00000000" w:rsidDel="00000000" w:rsidP="00000000" w:rsidRDefault="00000000" w:rsidRPr="00000000" w14:paraId="00000034">
      <w:pPr>
        <w:rPr/>
      </w:pPr>
      <w:r w:rsidDel="00000000" w:rsidR="00000000" w:rsidRPr="00000000">
        <w:rPr>
          <w:b w:val="1"/>
          <w:rtl w:val="0"/>
        </w:rPr>
        <w:t xml:space="preserve">Cualquier incumplimiento en las normas puede llevar a la retirada de las miniaturas y/o descalificación del  participante si éste persiste en el incumplimiento</w:t>
      </w:r>
      <w:r w:rsidDel="00000000" w:rsidR="00000000" w:rsidRPr="00000000">
        <w:rPr>
          <w:rtl w:val="0"/>
        </w:rPr>
        <w:t xml:space="preserve">.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pStyle w:val="Heading2"/>
        <w:rPr/>
      </w:pPr>
      <w:r w:rsidDel="00000000" w:rsidR="00000000" w:rsidRPr="00000000">
        <w:rPr>
          <w:rtl w:val="0"/>
        </w:rPr>
        <w:t xml:space="preserve">HORARIOS </w:t>
      </w:r>
    </w:p>
    <w:p w:rsidR="00000000" w:rsidDel="00000000" w:rsidP="00000000" w:rsidRDefault="00000000" w:rsidRPr="00000000" w14:paraId="0000003B">
      <w:pPr>
        <w:rPr/>
      </w:pPr>
      <w:r w:rsidDel="00000000" w:rsidR="00000000" w:rsidRPr="00000000">
        <w:rPr>
          <w:rtl w:val="0"/>
        </w:rPr>
      </w:r>
    </w:p>
    <w:tbl>
      <w:tblPr>
        <w:tblStyle w:val="Table1"/>
        <w:tblW w:w="597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0"/>
        <w:gridCol w:w="3535"/>
        <w:gridCol w:w="1685"/>
        <w:tblGridChange w:id="0">
          <w:tblGrid>
            <w:gridCol w:w="750"/>
            <w:gridCol w:w="3535"/>
            <w:gridCol w:w="1685"/>
          </w:tblGrid>
        </w:tblGridChange>
      </w:tblGrid>
      <w:tr>
        <w:trPr>
          <w:cantSplit w:val="0"/>
          <w:tblHeader w:val="0"/>
        </w:trPr>
        <w:tc>
          <w:tcPr/>
          <w:p w:rsidR="00000000" w:rsidDel="00000000" w:rsidP="00000000" w:rsidRDefault="00000000" w:rsidRPr="00000000" w14:paraId="0000003C">
            <w:pPr>
              <w:rPr/>
            </w:pPr>
            <w:r w:rsidDel="00000000" w:rsidR="00000000" w:rsidRPr="00000000">
              <w:rPr>
                <w:rtl w:val="0"/>
              </w:rPr>
              <w:t xml:space="preserve">Día</w:t>
            </w:r>
          </w:p>
        </w:tc>
        <w:tc>
          <w:tcPr/>
          <w:p w:rsidR="00000000" w:rsidDel="00000000" w:rsidP="00000000" w:rsidRDefault="00000000" w:rsidRPr="00000000" w14:paraId="0000003D">
            <w:pPr>
              <w:rPr/>
            </w:pPr>
            <w:r w:rsidDel="00000000" w:rsidR="00000000" w:rsidRPr="00000000">
              <w:rPr>
                <w:rtl w:val="0"/>
              </w:rPr>
              <w:t xml:space="preserve">Descripción</w:t>
            </w:r>
          </w:p>
        </w:tc>
        <w:tc>
          <w:tcPr/>
          <w:p w:rsidR="00000000" w:rsidDel="00000000" w:rsidP="00000000" w:rsidRDefault="00000000" w:rsidRPr="00000000" w14:paraId="0000003E">
            <w:pPr>
              <w:rPr/>
            </w:pPr>
            <w:r w:rsidDel="00000000" w:rsidR="00000000" w:rsidRPr="00000000">
              <w:rPr>
                <w:rtl w:val="0"/>
              </w:rPr>
              <w:t xml:space="preserve">Horario</w:t>
            </w:r>
          </w:p>
        </w:tc>
      </w:tr>
      <w:tr>
        <w:trPr>
          <w:cantSplit w:val="0"/>
          <w:tblHeader w:val="0"/>
        </w:trPr>
        <w:tc>
          <w:tcPr/>
          <w:p w:rsidR="00000000" w:rsidDel="00000000" w:rsidP="00000000" w:rsidRDefault="00000000" w:rsidRPr="00000000" w14:paraId="0000003F">
            <w:pPr>
              <w:rPr/>
            </w:pPr>
            <w:r w:rsidDel="00000000" w:rsidR="00000000" w:rsidRPr="00000000">
              <w:rPr>
                <w:rtl w:val="0"/>
              </w:rPr>
              <w:t xml:space="preserve">2</w:t>
            </w:r>
          </w:p>
        </w:tc>
        <w:tc>
          <w:tcPr/>
          <w:p w:rsidR="00000000" w:rsidDel="00000000" w:rsidP="00000000" w:rsidRDefault="00000000" w:rsidRPr="00000000" w14:paraId="00000040">
            <w:pPr>
              <w:rPr/>
            </w:pPr>
            <w:r w:rsidDel="00000000" w:rsidR="00000000" w:rsidRPr="00000000">
              <w:rPr>
                <w:rtl w:val="0"/>
              </w:rPr>
              <w:t xml:space="preserve">Llegada a Ordo Navarrorum</w:t>
            </w:r>
          </w:p>
        </w:tc>
        <w:tc>
          <w:tcPr/>
          <w:p w:rsidR="00000000" w:rsidDel="00000000" w:rsidP="00000000" w:rsidRDefault="00000000" w:rsidRPr="00000000" w14:paraId="00000041">
            <w:pPr>
              <w:jc w:val="center"/>
              <w:rPr/>
            </w:pPr>
            <w:r w:rsidDel="00000000" w:rsidR="00000000" w:rsidRPr="00000000">
              <w:rPr>
                <w:rtl w:val="0"/>
              </w:rPr>
              <w:t xml:space="preserve">7:30</w:t>
            </w:r>
          </w:p>
        </w:tc>
      </w:tr>
      <w:tr>
        <w:trPr>
          <w:cantSplit w:val="0"/>
          <w:tblHeader w:val="0"/>
        </w:trPr>
        <w:tc>
          <w:tcPr/>
          <w:p w:rsidR="00000000" w:rsidDel="00000000" w:rsidP="00000000" w:rsidRDefault="00000000" w:rsidRPr="00000000" w14:paraId="00000042">
            <w:pPr>
              <w:rPr/>
            </w:pPr>
            <w:r w:rsidDel="00000000" w:rsidR="00000000" w:rsidRPr="00000000">
              <w:rPr>
                <w:rtl w:val="0"/>
              </w:rPr>
              <w:t xml:space="preserve">2</w:t>
            </w:r>
          </w:p>
        </w:tc>
        <w:tc>
          <w:tcPr/>
          <w:p w:rsidR="00000000" w:rsidDel="00000000" w:rsidP="00000000" w:rsidRDefault="00000000" w:rsidRPr="00000000" w14:paraId="00000043">
            <w:pPr>
              <w:rPr/>
            </w:pPr>
            <w:r w:rsidDel="00000000" w:rsidR="00000000" w:rsidRPr="00000000">
              <w:rPr>
                <w:rtl w:val="0"/>
              </w:rPr>
              <w:t xml:space="preserve">Ronda 1</w:t>
            </w:r>
          </w:p>
        </w:tc>
        <w:tc>
          <w:tcPr/>
          <w:p w:rsidR="00000000" w:rsidDel="00000000" w:rsidP="00000000" w:rsidRDefault="00000000" w:rsidRPr="00000000" w14:paraId="00000044">
            <w:pPr>
              <w:jc w:val="center"/>
              <w:rPr/>
            </w:pPr>
            <w:r w:rsidDel="00000000" w:rsidR="00000000" w:rsidRPr="00000000">
              <w:rPr>
                <w:rtl w:val="0"/>
              </w:rPr>
              <w:t xml:space="preserve">8:00 a 11:00</w:t>
            </w:r>
          </w:p>
        </w:tc>
      </w:tr>
      <w:tr>
        <w:trPr>
          <w:cantSplit w:val="0"/>
          <w:tblHeader w:val="0"/>
        </w:trPr>
        <w:tc>
          <w:tcPr/>
          <w:p w:rsidR="00000000" w:rsidDel="00000000" w:rsidP="00000000" w:rsidRDefault="00000000" w:rsidRPr="00000000" w14:paraId="00000045">
            <w:pPr>
              <w:rPr/>
            </w:pPr>
            <w:r w:rsidDel="00000000" w:rsidR="00000000" w:rsidRPr="00000000">
              <w:rPr>
                <w:rtl w:val="0"/>
              </w:rPr>
              <w:t xml:space="preserve">2</w:t>
            </w:r>
          </w:p>
        </w:tc>
        <w:tc>
          <w:tcPr/>
          <w:p w:rsidR="00000000" w:rsidDel="00000000" w:rsidP="00000000" w:rsidRDefault="00000000" w:rsidRPr="00000000" w14:paraId="00000046">
            <w:pPr>
              <w:rPr/>
            </w:pPr>
            <w:r w:rsidDel="00000000" w:rsidR="00000000" w:rsidRPr="00000000">
              <w:rPr>
                <w:rtl w:val="0"/>
              </w:rPr>
              <w:t xml:space="preserve">Ronda 2</w:t>
            </w:r>
          </w:p>
        </w:tc>
        <w:tc>
          <w:tcPr/>
          <w:p w:rsidR="00000000" w:rsidDel="00000000" w:rsidP="00000000" w:rsidRDefault="00000000" w:rsidRPr="00000000" w14:paraId="00000047">
            <w:pPr>
              <w:jc w:val="center"/>
              <w:rPr/>
            </w:pPr>
            <w:r w:rsidDel="00000000" w:rsidR="00000000" w:rsidRPr="00000000">
              <w:rPr>
                <w:rtl w:val="0"/>
              </w:rPr>
              <w:t xml:space="preserve">11:20 a 14:20</w:t>
            </w:r>
          </w:p>
        </w:tc>
      </w:tr>
      <w:tr>
        <w:trPr>
          <w:cantSplit w:val="0"/>
          <w:tblHeader w:val="0"/>
        </w:trPr>
        <w:tc>
          <w:tcPr/>
          <w:p w:rsidR="00000000" w:rsidDel="00000000" w:rsidP="00000000" w:rsidRDefault="00000000" w:rsidRPr="00000000" w14:paraId="00000048">
            <w:pPr>
              <w:rPr/>
            </w:pPr>
            <w:r w:rsidDel="00000000" w:rsidR="00000000" w:rsidRPr="00000000">
              <w:rPr>
                <w:rtl w:val="0"/>
              </w:rPr>
              <w:t xml:space="preserve">2</w:t>
            </w:r>
          </w:p>
        </w:tc>
        <w:tc>
          <w:tcPr/>
          <w:p w:rsidR="00000000" w:rsidDel="00000000" w:rsidP="00000000" w:rsidRDefault="00000000" w:rsidRPr="00000000" w14:paraId="00000049">
            <w:pPr>
              <w:rPr/>
            </w:pPr>
            <w:r w:rsidDel="00000000" w:rsidR="00000000" w:rsidRPr="00000000">
              <w:rPr>
                <w:rtl w:val="0"/>
              </w:rPr>
              <w:t xml:space="preserve">Comida</w:t>
            </w:r>
          </w:p>
        </w:tc>
        <w:tc>
          <w:tcPr/>
          <w:p w:rsidR="00000000" w:rsidDel="00000000" w:rsidP="00000000" w:rsidRDefault="00000000" w:rsidRPr="00000000" w14:paraId="0000004A">
            <w:pPr>
              <w:jc w:val="center"/>
              <w:rPr/>
            </w:pPr>
            <w:r w:rsidDel="00000000" w:rsidR="00000000" w:rsidRPr="00000000">
              <w:rPr>
                <w:rtl w:val="0"/>
              </w:rPr>
              <w:t xml:space="preserve">14:30 a 16:15</w:t>
            </w:r>
          </w:p>
        </w:tc>
      </w:tr>
      <w:tr>
        <w:trPr>
          <w:cantSplit w:val="0"/>
          <w:tblHeader w:val="0"/>
        </w:trPr>
        <w:tc>
          <w:tcPr/>
          <w:p w:rsidR="00000000" w:rsidDel="00000000" w:rsidP="00000000" w:rsidRDefault="00000000" w:rsidRPr="00000000" w14:paraId="0000004B">
            <w:pPr>
              <w:rPr/>
            </w:pPr>
            <w:r w:rsidDel="00000000" w:rsidR="00000000" w:rsidRPr="00000000">
              <w:rPr>
                <w:rtl w:val="0"/>
              </w:rPr>
              <w:t xml:space="preserve">2</w:t>
            </w:r>
          </w:p>
        </w:tc>
        <w:tc>
          <w:tcPr/>
          <w:p w:rsidR="00000000" w:rsidDel="00000000" w:rsidP="00000000" w:rsidRDefault="00000000" w:rsidRPr="00000000" w14:paraId="0000004C">
            <w:pPr>
              <w:rPr/>
            </w:pPr>
            <w:r w:rsidDel="00000000" w:rsidR="00000000" w:rsidRPr="00000000">
              <w:rPr>
                <w:rtl w:val="0"/>
              </w:rPr>
              <w:t xml:space="preserve">Ronda 3</w:t>
            </w:r>
          </w:p>
        </w:tc>
        <w:tc>
          <w:tcPr/>
          <w:p w:rsidR="00000000" w:rsidDel="00000000" w:rsidP="00000000" w:rsidRDefault="00000000" w:rsidRPr="00000000" w14:paraId="0000004D">
            <w:pPr>
              <w:jc w:val="center"/>
              <w:rPr/>
            </w:pPr>
            <w:r w:rsidDel="00000000" w:rsidR="00000000" w:rsidRPr="00000000">
              <w:rPr>
                <w:rtl w:val="0"/>
              </w:rPr>
              <w:t xml:space="preserve">16:30 a 19:30</w:t>
            </w:r>
          </w:p>
        </w:tc>
      </w:tr>
      <w:tr>
        <w:trPr>
          <w:cantSplit w:val="0"/>
          <w:tblHeader w:val="0"/>
        </w:trPr>
        <w:tc>
          <w:tcPr/>
          <w:p w:rsidR="00000000" w:rsidDel="00000000" w:rsidP="00000000" w:rsidRDefault="00000000" w:rsidRPr="00000000" w14:paraId="0000004E">
            <w:pPr>
              <w:rPr/>
            </w:pPr>
            <w:r w:rsidDel="00000000" w:rsidR="00000000" w:rsidRPr="00000000">
              <w:rPr>
                <w:rtl w:val="0"/>
              </w:rPr>
              <w:t xml:space="preserve">2</w:t>
            </w:r>
          </w:p>
        </w:tc>
        <w:tc>
          <w:tcPr/>
          <w:p w:rsidR="00000000" w:rsidDel="00000000" w:rsidP="00000000" w:rsidRDefault="00000000" w:rsidRPr="00000000" w14:paraId="0000004F">
            <w:pPr>
              <w:rPr/>
            </w:pPr>
            <w:r w:rsidDel="00000000" w:rsidR="00000000" w:rsidRPr="00000000">
              <w:rPr>
                <w:rtl w:val="0"/>
              </w:rPr>
              <w:t xml:space="preserve">Cena</w:t>
            </w:r>
          </w:p>
        </w:tc>
        <w:tc>
          <w:tcPr/>
          <w:p w:rsidR="00000000" w:rsidDel="00000000" w:rsidP="00000000" w:rsidRDefault="00000000" w:rsidRPr="00000000" w14:paraId="00000050">
            <w:pPr>
              <w:jc w:val="center"/>
              <w:rPr/>
            </w:pPr>
            <w:r w:rsidDel="00000000" w:rsidR="00000000" w:rsidRPr="00000000">
              <w:rPr>
                <w:rtl w:val="0"/>
              </w:rPr>
              <w:t xml:space="preserve">22:00</w:t>
            </w:r>
          </w:p>
        </w:tc>
      </w:tr>
      <w:tr>
        <w:trPr>
          <w:cantSplit w:val="0"/>
          <w:tblHeader w:val="0"/>
        </w:trPr>
        <w:tc>
          <w:tcPr/>
          <w:p w:rsidR="00000000" w:rsidDel="00000000" w:rsidP="00000000" w:rsidRDefault="00000000" w:rsidRPr="00000000" w14:paraId="00000051">
            <w:pPr>
              <w:rPr/>
            </w:pPr>
            <w:r w:rsidDel="00000000" w:rsidR="00000000" w:rsidRPr="00000000">
              <w:rPr>
                <w:rtl w:val="0"/>
              </w:rPr>
              <w:t xml:space="preserve">3</w:t>
            </w:r>
          </w:p>
        </w:tc>
        <w:tc>
          <w:tcPr/>
          <w:p w:rsidR="00000000" w:rsidDel="00000000" w:rsidP="00000000" w:rsidRDefault="00000000" w:rsidRPr="00000000" w14:paraId="00000052">
            <w:pPr>
              <w:rPr/>
            </w:pPr>
            <w:r w:rsidDel="00000000" w:rsidR="00000000" w:rsidRPr="00000000">
              <w:rPr>
                <w:rtl w:val="0"/>
              </w:rPr>
              <w:t xml:space="preserve">Llegada a Ordo Navarrorum</w:t>
            </w:r>
          </w:p>
        </w:tc>
        <w:tc>
          <w:tcPr/>
          <w:p w:rsidR="00000000" w:rsidDel="00000000" w:rsidP="00000000" w:rsidRDefault="00000000" w:rsidRPr="00000000" w14:paraId="00000053">
            <w:pPr>
              <w:jc w:val="center"/>
              <w:rPr/>
            </w:pPr>
            <w:r w:rsidDel="00000000" w:rsidR="00000000" w:rsidRPr="00000000">
              <w:rPr>
                <w:rtl w:val="0"/>
              </w:rPr>
              <w:t xml:space="preserve">7:30</w:t>
            </w:r>
          </w:p>
        </w:tc>
      </w:tr>
      <w:tr>
        <w:trPr>
          <w:cantSplit w:val="0"/>
          <w:tblHeader w:val="0"/>
        </w:trPr>
        <w:tc>
          <w:tcPr/>
          <w:p w:rsidR="00000000" w:rsidDel="00000000" w:rsidP="00000000" w:rsidRDefault="00000000" w:rsidRPr="00000000" w14:paraId="00000054">
            <w:pPr>
              <w:rPr/>
            </w:pPr>
            <w:r w:rsidDel="00000000" w:rsidR="00000000" w:rsidRPr="00000000">
              <w:rPr>
                <w:rtl w:val="0"/>
              </w:rPr>
              <w:t xml:space="preserve">3</w:t>
            </w:r>
          </w:p>
        </w:tc>
        <w:tc>
          <w:tcPr/>
          <w:p w:rsidR="00000000" w:rsidDel="00000000" w:rsidP="00000000" w:rsidRDefault="00000000" w:rsidRPr="00000000" w14:paraId="00000055">
            <w:pPr>
              <w:rPr/>
            </w:pPr>
            <w:r w:rsidDel="00000000" w:rsidR="00000000" w:rsidRPr="00000000">
              <w:rPr>
                <w:rtl w:val="0"/>
              </w:rPr>
              <w:t xml:space="preserve">Ronda 4</w:t>
            </w:r>
          </w:p>
        </w:tc>
        <w:tc>
          <w:tcPr/>
          <w:p w:rsidR="00000000" w:rsidDel="00000000" w:rsidP="00000000" w:rsidRDefault="00000000" w:rsidRPr="00000000" w14:paraId="00000056">
            <w:pPr>
              <w:jc w:val="center"/>
              <w:rPr/>
            </w:pPr>
            <w:r w:rsidDel="00000000" w:rsidR="00000000" w:rsidRPr="00000000">
              <w:rPr>
                <w:rtl w:val="0"/>
              </w:rPr>
              <w:t xml:space="preserve">8:00 a 11:00</w:t>
            </w:r>
          </w:p>
        </w:tc>
      </w:tr>
      <w:tr>
        <w:trPr>
          <w:cantSplit w:val="0"/>
          <w:tblHeader w:val="0"/>
        </w:trPr>
        <w:tc>
          <w:tcPr/>
          <w:p w:rsidR="00000000" w:rsidDel="00000000" w:rsidP="00000000" w:rsidRDefault="00000000" w:rsidRPr="00000000" w14:paraId="00000057">
            <w:pPr>
              <w:rPr/>
            </w:pPr>
            <w:r w:rsidDel="00000000" w:rsidR="00000000" w:rsidRPr="00000000">
              <w:rPr>
                <w:rtl w:val="0"/>
              </w:rPr>
              <w:t xml:space="preserve">3</w:t>
            </w:r>
          </w:p>
        </w:tc>
        <w:tc>
          <w:tcPr/>
          <w:p w:rsidR="00000000" w:rsidDel="00000000" w:rsidP="00000000" w:rsidRDefault="00000000" w:rsidRPr="00000000" w14:paraId="00000058">
            <w:pPr>
              <w:rPr/>
            </w:pPr>
            <w:r w:rsidDel="00000000" w:rsidR="00000000" w:rsidRPr="00000000">
              <w:rPr>
                <w:rtl w:val="0"/>
              </w:rPr>
              <w:t xml:space="preserve">Ronda 5</w:t>
            </w:r>
          </w:p>
        </w:tc>
        <w:tc>
          <w:tcPr/>
          <w:p w:rsidR="00000000" w:rsidDel="00000000" w:rsidP="00000000" w:rsidRDefault="00000000" w:rsidRPr="00000000" w14:paraId="00000059">
            <w:pPr>
              <w:jc w:val="center"/>
              <w:rPr/>
            </w:pPr>
            <w:r w:rsidDel="00000000" w:rsidR="00000000" w:rsidRPr="00000000">
              <w:rPr>
                <w:rtl w:val="0"/>
              </w:rPr>
              <w:t xml:space="preserve">11:20 a 14:20</w:t>
            </w:r>
          </w:p>
        </w:tc>
      </w:tr>
      <w:tr>
        <w:trPr>
          <w:cantSplit w:val="0"/>
          <w:tblHeader w:val="0"/>
        </w:trPr>
        <w:tc>
          <w:tcPr/>
          <w:p w:rsidR="00000000" w:rsidDel="00000000" w:rsidP="00000000" w:rsidRDefault="00000000" w:rsidRPr="00000000" w14:paraId="0000005A">
            <w:pPr>
              <w:rPr/>
            </w:pPr>
            <w:r w:rsidDel="00000000" w:rsidR="00000000" w:rsidRPr="00000000">
              <w:rPr>
                <w:rtl w:val="0"/>
              </w:rPr>
              <w:t xml:space="preserve">3</w:t>
            </w:r>
          </w:p>
        </w:tc>
        <w:tc>
          <w:tcPr/>
          <w:p w:rsidR="00000000" w:rsidDel="00000000" w:rsidP="00000000" w:rsidRDefault="00000000" w:rsidRPr="00000000" w14:paraId="0000005B">
            <w:pPr>
              <w:rPr/>
            </w:pPr>
            <w:r w:rsidDel="00000000" w:rsidR="00000000" w:rsidRPr="00000000">
              <w:rPr>
                <w:rtl w:val="0"/>
              </w:rPr>
              <w:t xml:space="preserve">Entrega de premios</w:t>
            </w:r>
          </w:p>
        </w:tc>
        <w:tc>
          <w:tcPr/>
          <w:p w:rsidR="00000000" w:rsidDel="00000000" w:rsidP="00000000" w:rsidRDefault="00000000" w:rsidRPr="00000000" w14:paraId="0000005C">
            <w:pPr>
              <w:jc w:val="center"/>
              <w:rPr/>
            </w:pPr>
            <w:r w:rsidDel="00000000" w:rsidR="00000000" w:rsidRPr="00000000">
              <w:rPr>
                <w:rtl w:val="0"/>
              </w:rPr>
              <w:t xml:space="preserve">14:30</w:t>
            </w:r>
          </w:p>
        </w:tc>
      </w:tr>
    </w:tbl>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pStyle w:val="Heading2"/>
        <w:rPr/>
      </w:pPr>
      <w:r w:rsidDel="00000000" w:rsidR="00000000" w:rsidRPr="00000000">
        <w:rPr>
          <w:rtl w:val="0"/>
        </w:rPr>
        <w:t xml:space="preserve">PUNTUACIÓN Y EMPAREJAMIENTOS</w:t>
      </w:r>
    </w:p>
    <w:p w:rsidR="00000000" w:rsidDel="00000000" w:rsidP="00000000" w:rsidRDefault="00000000" w:rsidRPr="00000000" w14:paraId="0000005F">
      <w:pPr>
        <w:pStyle w:val="Heading2"/>
        <w:rPr>
          <w:sz w:val="24"/>
          <w:szCs w:val="24"/>
        </w:rPr>
      </w:pPr>
      <w:r w:rsidDel="00000000" w:rsidR="00000000" w:rsidRPr="00000000">
        <w:rPr>
          <w:sz w:val="24"/>
          <w:szCs w:val="24"/>
          <w:rtl w:val="0"/>
        </w:rPr>
        <w:t xml:space="preserve"> </w:t>
      </w:r>
    </w:p>
    <w:p w:rsidR="00000000" w:rsidDel="00000000" w:rsidP="00000000" w:rsidRDefault="00000000" w:rsidRPr="00000000" w14:paraId="00000060">
      <w:pPr>
        <w:rPr/>
      </w:pPr>
      <w:r w:rsidDel="00000000" w:rsidR="00000000" w:rsidRPr="00000000">
        <w:rPr>
          <w:rtl w:val="0"/>
        </w:rPr>
        <w:t xml:space="preserve">Los emparejamientos de la 1ª ronda se realizará mediante sorteo, siendo a partir de la 2ª ronda por sistema suizo (tanto el sorteo previo como los emparejamientos posteriores serán realizados automáticamente por la APP BCP). </w:t>
      </w:r>
    </w:p>
    <w:p w:rsidR="00000000" w:rsidDel="00000000" w:rsidP="00000000" w:rsidRDefault="00000000" w:rsidRPr="00000000" w14:paraId="00000061">
      <w:pPr>
        <w:rPr>
          <w:color w:val="ff0000"/>
        </w:rPr>
      </w:pPr>
      <w:r w:rsidDel="00000000" w:rsidR="00000000" w:rsidRPr="00000000">
        <w:rPr>
          <w:rtl w:val="0"/>
        </w:rPr>
        <w:t xml:space="preserve">Se puntuará según la hoja de puntuación de Torneo del Capítulo aprobado 2022 (Pág. 56 del  suplemento) debiendo rellenarse el resultado en la App BCP Player (Recordar sumar los 10 puntos de  pintura). </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Este formato determinará los emparejamientos, el registro de Victorias/Empates/Derrotas es el criterio  principal. Los jugadores se emparejarán en orden descendente, con las dos mayores puntuaciones jugando  entre ellas, después el 3º contra él 4º, etc, hasta el último en la tabla. Recordemos que la APP BCP tiene  esta puntuación definida por defecto al usarla. </w:t>
      </w:r>
    </w:p>
    <w:p w:rsidR="00000000" w:rsidDel="00000000" w:rsidP="00000000" w:rsidRDefault="00000000" w:rsidRPr="00000000" w14:paraId="00000063">
      <w:pPr>
        <w:ind w:firstLine="720"/>
        <w:rPr/>
      </w:pPr>
      <w:r w:rsidDel="00000000" w:rsidR="00000000" w:rsidRPr="00000000">
        <w:rPr>
          <w:rtl w:val="0"/>
        </w:rPr>
        <w:t xml:space="preserve">La concesión o la no disputa de la partida se resolverá siguiendo lo estipulado en la pagina 7 del capítulo aprobado 2022. </w:t>
      </w:r>
    </w:p>
    <w:p w:rsidR="00000000" w:rsidDel="00000000" w:rsidP="00000000" w:rsidRDefault="00000000" w:rsidRPr="00000000" w14:paraId="00000064">
      <w:pPr>
        <w:ind w:firstLine="720"/>
        <w:rPr/>
      </w:pPr>
      <w:r w:rsidDel="00000000" w:rsidR="00000000" w:rsidRPr="00000000">
        <w:rPr>
          <w:rtl w:val="0"/>
        </w:rPr>
      </w:r>
    </w:p>
    <w:p w:rsidR="00000000" w:rsidDel="00000000" w:rsidP="00000000" w:rsidRDefault="00000000" w:rsidRPr="00000000" w14:paraId="00000065">
      <w:pPr>
        <w:pStyle w:val="Heading2"/>
        <w:rPr/>
      </w:pPr>
      <w:bookmarkStart w:colFirst="0" w:colLast="0" w:name="_heading=h.j2jshwvss51v" w:id="0"/>
      <w:bookmarkEnd w:id="0"/>
      <w:r w:rsidDel="00000000" w:rsidR="00000000" w:rsidRPr="00000000">
        <w:rPr>
          <w:b w:val="1"/>
          <w:color w:val="ff0000"/>
          <w:sz w:val="32"/>
          <w:szCs w:val="32"/>
          <w:rtl w:val="0"/>
        </w:rPr>
        <w:t xml:space="preserve">PREMIOS</w:t>
      </w:r>
      <w:r w:rsidDel="00000000" w:rsidR="00000000" w:rsidRPr="00000000">
        <w:rPr>
          <w:rtl w:val="0"/>
        </w:rPr>
        <w:t xml:space="preserve">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Además de diferentes sorteos (Los siguientes premiados no entran en ellos) se entregarán los siguientes premios: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numPr>
          <w:ilvl w:val="0"/>
          <w:numId w:val="2"/>
        </w:numPr>
        <w:ind w:left="720" w:hanging="360"/>
        <w:rPr>
          <w:u w:val="none"/>
        </w:rPr>
      </w:pPr>
      <w:r w:rsidDel="00000000" w:rsidR="00000000" w:rsidRPr="00000000">
        <w:rPr>
          <w:rtl w:val="0"/>
        </w:rPr>
        <w:t xml:space="preserve">Primer clasificado: </w:t>
      </w:r>
      <w:r w:rsidDel="00000000" w:rsidR="00000000" w:rsidRPr="00000000">
        <w:rPr>
          <w:rtl w:val="0"/>
        </w:rPr>
        <w:t xml:space="preserve">Trofeo y pañuelico</w:t>
      </w:r>
      <w:r w:rsidDel="00000000" w:rsidR="00000000" w:rsidRPr="00000000">
        <w:rPr>
          <w:color w:val="ff0000"/>
          <w:rtl w:val="0"/>
        </w:rPr>
        <w:t xml:space="preserve"> </w:t>
      </w:r>
      <w:r w:rsidDel="00000000" w:rsidR="00000000" w:rsidRPr="00000000">
        <w:rPr>
          <w:rtl w:val="0"/>
        </w:rPr>
        <w:t xml:space="preserve">+ 150€ en Art W Studio </w:t>
      </w:r>
    </w:p>
    <w:p w:rsidR="00000000" w:rsidDel="00000000" w:rsidP="00000000" w:rsidRDefault="00000000" w:rsidRPr="00000000" w14:paraId="0000006A">
      <w:pPr>
        <w:numPr>
          <w:ilvl w:val="0"/>
          <w:numId w:val="2"/>
        </w:numPr>
        <w:ind w:left="720" w:hanging="360"/>
        <w:rPr>
          <w:u w:val="none"/>
        </w:rPr>
      </w:pPr>
      <w:r w:rsidDel="00000000" w:rsidR="00000000" w:rsidRPr="00000000">
        <w:rPr>
          <w:rtl w:val="0"/>
        </w:rPr>
        <w:t xml:space="preserve">Segundo clasificado: Diploma + 100€ en Art W Studio </w:t>
      </w:r>
    </w:p>
    <w:p w:rsidR="00000000" w:rsidDel="00000000" w:rsidP="00000000" w:rsidRDefault="00000000" w:rsidRPr="00000000" w14:paraId="0000006B">
      <w:pPr>
        <w:numPr>
          <w:ilvl w:val="0"/>
          <w:numId w:val="2"/>
        </w:numPr>
        <w:ind w:left="720" w:hanging="360"/>
        <w:rPr>
          <w:u w:val="none"/>
        </w:rPr>
      </w:pPr>
      <w:r w:rsidDel="00000000" w:rsidR="00000000" w:rsidRPr="00000000">
        <w:rPr>
          <w:rtl w:val="0"/>
        </w:rPr>
        <w:t xml:space="preserve">Tercer clasificado: Diploma + 50€ en Art W Studio </w:t>
      </w:r>
    </w:p>
    <w:p w:rsidR="00000000" w:rsidDel="00000000" w:rsidP="00000000" w:rsidRDefault="00000000" w:rsidRPr="00000000" w14:paraId="0000006C">
      <w:pPr>
        <w:numPr>
          <w:ilvl w:val="0"/>
          <w:numId w:val="2"/>
        </w:numPr>
        <w:ind w:left="720" w:hanging="360"/>
        <w:rPr>
          <w:u w:val="none"/>
        </w:rPr>
      </w:pPr>
      <w:r w:rsidDel="00000000" w:rsidR="00000000" w:rsidRPr="00000000">
        <w:rPr>
          <w:rtl w:val="0"/>
        </w:rPr>
        <w:t xml:space="preserve">Último clasificado: Martillo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pStyle w:val="Heading2"/>
        <w:rPr/>
      </w:pPr>
      <w:bookmarkStart w:colFirst="0" w:colLast="0" w:name="_heading=h.18w0bulfbajk" w:id="1"/>
      <w:bookmarkEnd w:id="1"/>
      <w:r w:rsidDel="00000000" w:rsidR="00000000" w:rsidRPr="00000000">
        <w:br w:type="page"/>
      </w:r>
      <w:r w:rsidDel="00000000" w:rsidR="00000000" w:rsidRPr="00000000">
        <w:rPr>
          <w:rtl w:val="0"/>
        </w:rPr>
      </w:r>
    </w:p>
    <w:p w:rsidR="00000000" w:rsidDel="00000000" w:rsidP="00000000" w:rsidRDefault="00000000" w:rsidRPr="00000000" w14:paraId="0000006F">
      <w:pPr>
        <w:pStyle w:val="Heading2"/>
        <w:rPr/>
      </w:pPr>
      <w:bookmarkStart w:colFirst="0" w:colLast="0" w:name="_heading=h.7ralg2b39jov" w:id="2"/>
      <w:bookmarkEnd w:id="2"/>
      <w:r w:rsidDel="00000000" w:rsidR="00000000" w:rsidRPr="00000000">
        <w:rPr>
          <w:rtl w:val="0"/>
        </w:rPr>
      </w:r>
    </w:p>
    <w:p w:rsidR="00000000" w:rsidDel="00000000" w:rsidP="00000000" w:rsidRDefault="00000000" w:rsidRPr="00000000" w14:paraId="00000070">
      <w:pPr>
        <w:pStyle w:val="Heading2"/>
        <w:rPr/>
      </w:pPr>
      <w:bookmarkStart w:colFirst="0" w:colLast="0" w:name="_heading=h.93qqkxpiifmd" w:id="3"/>
      <w:bookmarkEnd w:id="3"/>
      <w:r w:rsidDel="00000000" w:rsidR="00000000" w:rsidRPr="00000000">
        <w:rPr>
          <w:rtl w:val="0"/>
        </w:rPr>
      </w:r>
    </w:p>
    <w:p w:rsidR="00000000" w:rsidDel="00000000" w:rsidP="00000000" w:rsidRDefault="00000000" w:rsidRPr="00000000" w14:paraId="00000071">
      <w:pPr>
        <w:pStyle w:val="Heading2"/>
        <w:rPr/>
      </w:pPr>
      <w:bookmarkStart w:colFirst="0" w:colLast="0" w:name="_heading=h.uuaedppzjko5" w:id="4"/>
      <w:bookmarkEnd w:id="4"/>
      <w:r w:rsidDel="00000000" w:rsidR="00000000" w:rsidRPr="00000000">
        <w:rPr>
          <w:rtl w:val="0"/>
        </w:rPr>
        <w:t xml:space="preserve">MISIONES Y ESCENOGRAFÍA</w:t>
      </w:r>
    </w:p>
    <w:p w:rsidR="00000000" w:rsidDel="00000000" w:rsidP="00000000" w:rsidRDefault="00000000" w:rsidRPr="00000000" w14:paraId="00000072">
      <w:pPr>
        <w:rPr/>
      </w:pPr>
      <w:r w:rsidDel="00000000" w:rsidR="00000000" w:rsidRPr="00000000">
        <w:rPr>
          <w:rtl w:val="0"/>
        </w:rPr>
        <w:t xml:space="preserve"> </w:t>
      </w:r>
    </w:p>
    <w:p w:rsidR="00000000" w:rsidDel="00000000" w:rsidP="00000000" w:rsidRDefault="00000000" w:rsidRPr="00000000" w14:paraId="00000073">
      <w:pPr>
        <w:rPr/>
      </w:pPr>
      <w:r w:rsidDel="00000000" w:rsidR="00000000" w:rsidRPr="00000000">
        <w:rPr>
          <w:rtl w:val="0"/>
        </w:rPr>
        <w:t xml:space="preserve">Se jugarán las misiones descritas a continuación:</w:t>
      </w:r>
    </w:p>
    <w:p w:rsidR="00000000" w:rsidDel="00000000" w:rsidP="00000000" w:rsidRDefault="00000000" w:rsidRPr="00000000" w14:paraId="00000074">
      <w:pPr>
        <w:rPr/>
      </w:pPr>
      <w:r w:rsidDel="00000000" w:rsidR="00000000" w:rsidRPr="00000000">
        <w:rPr>
          <w:rtl w:val="0"/>
        </w:rPr>
      </w:r>
    </w:p>
    <w:tbl>
      <w:tblPr>
        <w:tblStyle w:val="Table2"/>
        <w:tblW w:w="80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5835"/>
        <w:tblGridChange w:id="0">
          <w:tblGrid>
            <w:gridCol w:w="2205"/>
            <w:gridCol w:w="58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Ronda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Misión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Derribad sus iconos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Recuperar las reliquias Salvamento de datos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Asegurar artefactos perdidos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Conversión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Muerte y fervor </w:t>
            </w:r>
          </w:p>
        </w:tc>
      </w:tr>
    </w:tbl>
    <w:p w:rsidR="00000000" w:rsidDel="00000000" w:rsidP="00000000" w:rsidRDefault="00000000" w:rsidRPr="00000000" w14:paraId="00000081">
      <w:pPr>
        <w:rPr>
          <w:color w:val="ff0000"/>
        </w:rPr>
      </w:pPr>
      <w:r w:rsidDel="00000000" w:rsidR="00000000" w:rsidRPr="00000000">
        <w:rPr>
          <w:rtl w:val="0"/>
        </w:rPr>
      </w:r>
    </w:p>
    <w:p w:rsidR="00000000" w:rsidDel="00000000" w:rsidP="00000000" w:rsidRDefault="00000000" w:rsidRPr="00000000" w14:paraId="00000082">
      <w:pPr>
        <w:rPr>
          <w:color w:val="ff0000"/>
        </w:rPr>
      </w:pPr>
      <w:r w:rsidDel="00000000" w:rsidR="00000000" w:rsidRPr="00000000">
        <w:rPr>
          <w:color w:val="ff0000"/>
          <w:rtl w:val="0"/>
        </w:rPr>
        <w:t xml:space="preserve">En la medida de lo posible este será el mapa de despliegue de la escenografía</w:t>
      </w:r>
    </w:p>
    <w:p w:rsidR="00000000" w:rsidDel="00000000" w:rsidP="00000000" w:rsidRDefault="00000000" w:rsidRPr="00000000" w14:paraId="00000083">
      <w:pPr>
        <w:jc w:val="center"/>
        <w:rPr>
          <w:color w:val="ff0000"/>
        </w:rPr>
      </w:pPr>
      <w:r w:rsidDel="00000000" w:rsidR="00000000" w:rsidRPr="00000000">
        <w:rPr>
          <w:color w:val="ff0000"/>
        </w:rPr>
        <w:drawing>
          <wp:inline distB="114300" distT="114300" distL="114300" distR="114300">
            <wp:extent cx="2495550" cy="1882017"/>
            <wp:effectExtent b="0" l="0" r="0" t="0"/>
            <wp:docPr id="13" name="image6.png"/>
            <a:graphic>
              <a:graphicData uri="http://schemas.openxmlformats.org/drawingml/2006/picture">
                <pic:pic>
                  <pic:nvPicPr>
                    <pic:cNvPr id="0" name="image6.png"/>
                    <pic:cNvPicPr preferRelativeResize="0"/>
                  </pic:nvPicPr>
                  <pic:blipFill>
                    <a:blip r:embed="rId7"/>
                    <a:srcRect b="38105" l="50090" r="25378" t="28976"/>
                    <a:stretch>
                      <a:fillRect/>
                    </a:stretch>
                  </pic:blipFill>
                  <pic:spPr>
                    <a:xfrm>
                      <a:off x="0" y="0"/>
                      <a:ext cx="2495550" cy="1882017"/>
                    </a:xfrm>
                    <a:prstGeom prst="rect"/>
                    <a:ln/>
                  </pic:spPr>
                </pic:pic>
              </a:graphicData>
            </a:graphic>
          </wp:inline>
        </w:drawing>
      </w:r>
      <w:r w:rsidDel="00000000" w:rsidR="00000000" w:rsidRPr="00000000">
        <w:rPr>
          <w:rtl w:val="0"/>
        </w:rPr>
      </w:r>
    </w:p>
    <w:p w:rsidR="00000000" w:rsidDel="00000000" w:rsidP="00000000" w:rsidRDefault="00000000" w:rsidRPr="00000000" w14:paraId="00000084">
      <w:pPr>
        <w:jc w:val="left"/>
        <w:rPr>
          <w:color w:val="ff0000"/>
        </w:rPr>
      </w:pPr>
      <w:r w:rsidDel="00000000" w:rsidR="00000000" w:rsidRPr="00000000">
        <w:rPr>
          <w:color w:val="ff0000"/>
          <w:rtl w:val="0"/>
        </w:rPr>
        <w:t xml:space="preserve">Las reglas de la escenografia se definiran segun las areas del mapa de despliegue</w:t>
      </w:r>
    </w:p>
    <w:p w:rsidR="00000000" w:rsidDel="00000000" w:rsidP="00000000" w:rsidRDefault="00000000" w:rsidRPr="00000000" w14:paraId="00000085">
      <w:pPr>
        <w:jc w:val="center"/>
        <w:rPr>
          <w:color w:val="ff0000"/>
        </w:rPr>
      </w:pPr>
      <w:r w:rsidDel="00000000" w:rsidR="00000000" w:rsidRPr="00000000">
        <w:rPr>
          <w:color w:val="ff0000"/>
        </w:rPr>
        <w:drawing>
          <wp:inline distB="114300" distT="114300" distL="114300" distR="114300">
            <wp:extent cx="5019675" cy="1024540"/>
            <wp:effectExtent b="0" l="0" r="0" t="0"/>
            <wp:docPr id="14" name="image6.png"/>
            <a:graphic>
              <a:graphicData uri="http://schemas.openxmlformats.org/drawingml/2006/picture">
                <pic:pic>
                  <pic:nvPicPr>
                    <pic:cNvPr id="0" name="image6.png"/>
                    <pic:cNvPicPr preferRelativeResize="0"/>
                  </pic:nvPicPr>
                  <pic:blipFill>
                    <a:blip r:embed="rId7"/>
                    <a:srcRect b="20543" l="25344" r="25378" t="61575"/>
                    <a:stretch>
                      <a:fillRect/>
                    </a:stretch>
                  </pic:blipFill>
                  <pic:spPr>
                    <a:xfrm>
                      <a:off x="0" y="0"/>
                      <a:ext cx="5019675" cy="1024540"/>
                    </a:xfrm>
                    <a:prstGeom prst="rect"/>
                    <a:ln/>
                  </pic:spPr>
                </pic:pic>
              </a:graphicData>
            </a:graphic>
          </wp:inline>
        </w:drawing>
      </w:r>
      <w:r w:rsidDel="00000000" w:rsidR="00000000" w:rsidRPr="00000000">
        <w:rPr>
          <w:rtl w:val="0"/>
        </w:rPr>
      </w:r>
    </w:p>
    <w:p w:rsidR="00000000" w:rsidDel="00000000" w:rsidP="00000000" w:rsidRDefault="00000000" w:rsidRPr="00000000" w14:paraId="00000086">
      <w:pPr>
        <w:pStyle w:val="Heading2"/>
        <w:rPr/>
      </w:pPr>
      <w:bookmarkStart w:colFirst="0" w:colLast="0" w:name="_heading=h.dyt6d0c43elo" w:id="5"/>
      <w:bookmarkEnd w:id="5"/>
      <w:r w:rsidDel="00000000" w:rsidR="00000000" w:rsidRPr="00000000">
        <w:rPr>
          <w:rtl w:val="0"/>
        </w:rPr>
        <w:t xml:space="preserve">CALENDARIO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Este será el calendario a seguir:</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numPr>
          <w:ilvl w:val="0"/>
          <w:numId w:val="1"/>
        </w:numPr>
        <w:ind w:left="720" w:hanging="360"/>
        <w:rPr>
          <w:u w:val="none"/>
        </w:rPr>
      </w:pPr>
      <w:r w:rsidDel="00000000" w:rsidR="00000000" w:rsidRPr="00000000">
        <w:rPr>
          <w:rtl w:val="0"/>
        </w:rPr>
        <w:t xml:space="preserve">Apertura de inscripciones: 15 de mayo de 2022 a las 00:00 </w:t>
      </w:r>
    </w:p>
    <w:p w:rsidR="00000000" w:rsidDel="00000000" w:rsidP="00000000" w:rsidRDefault="00000000" w:rsidRPr="00000000" w14:paraId="0000008B">
      <w:pPr>
        <w:numPr>
          <w:ilvl w:val="0"/>
          <w:numId w:val="1"/>
        </w:numPr>
        <w:ind w:left="720" w:hanging="360"/>
        <w:rPr>
          <w:u w:val="none"/>
        </w:rPr>
      </w:pPr>
      <w:r w:rsidDel="00000000" w:rsidR="00000000" w:rsidRPr="00000000">
        <w:rPr>
          <w:rtl w:val="0"/>
        </w:rPr>
        <w:t xml:space="preserve">Fecha límite entrega de listas: 19 de junio de 2022 a las 23:59 </w:t>
      </w:r>
    </w:p>
    <w:p w:rsidR="00000000" w:rsidDel="00000000" w:rsidP="00000000" w:rsidRDefault="00000000" w:rsidRPr="00000000" w14:paraId="0000008C">
      <w:pPr>
        <w:numPr>
          <w:ilvl w:val="0"/>
          <w:numId w:val="1"/>
        </w:numPr>
        <w:ind w:left="720" w:hanging="360"/>
        <w:rPr>
          <w:u w:val="none"/>
        </w:rPr>
      </w:pPr>
      <w:r w:rsidDel="00000000" w:rsidR="00000000" w:rsidRPr="00000000">
        <w:rPr>
          <w:rtl w:val="0"/>
        </w:rPr>
        <w:t xml:space="preserve">Fecha del torneo: 2 y 3 de julio de 2022 a las 07:30 </w:t>
      </w:r>
    </w:p>
    <w:p w:rsidR="00000000" w:rsidDel="00000000" w:rsidP="00000000" w:rsidRDefault="00000000" w:rsidRPr="00000000" w14:paraId="0000008D">
      <w:pPr>
        <w:ind w:left="0" w:firstLine="0"/>
        <w:rPr/>
      </w:pPr>
      <w:r w:rsidDel="00000000" w:rsidR="00000000" w:rsidRPr="00000000">
        <w:rPr>
          <w:rtl w:val="0"/>
        </w:rPr>
      </w:r>
    </w:p>
    <w:p w:rsidR="00000000" w:rsidDel="00000000" w:rsidP="00000000" w:rsidRDefault="00000000" w:rsidRPr="00000000" w14:paraId="0000008E">
      <w:pPr>
        <w:pStyle w:val="Heading2"/>
        <w:rPr/>
      </w:pPr>
      <w:bookmarkStart w:colFirst="0" w:colLast="0" w:name="_heading=h.yytvo78f4o96" w:id="6"/>
      <w:bookmarkEnd w:id="6"/>
      <w:r w:rsidDel="00000000" w:rsidR="00000000" w:rsidRPr="00000000">
        <w:rPr>
          <w:rtl w:val="0"/>
        </w:rPr>
        <w:t xml:space="preserve">PATROCINADORES</w:t>
      </w:r>
    </w:p>
    <w:p w:rsidR="00000000" w:rsidDel="00000000" w:rsidP="00000000" w:rsidRDefault="00000000" w:rsidRPr="00000000" w14:paraId="0000008F">
      <w:pPr>
        <w:rPr/>
      </w:pPr>
      <w:r w:rsidDel="00000000" w:rsidR="00000000" w:rsidRPr="00000000">
        <w:rPr>
          <w:rtl w:val="0"/>
        </w:rPr>
        <w:t xml:space="preserve">  </w:t>
      </w:r>
    </w:p>
    <w:p w:rsidR="00000000" w:rsidDel="00000000" w:rsidP="00000000" w:rsidRDefault="00000000" w:rsidRPr="00000000" w14:paraId="00000090">
      <w:pPr>
        <w:rPr/>
      </w:pPr>
      <w:r w:rsidDel="00000000" w:rsidR="00000000" w:rsidRPr="00000000">
        <w:rPr>
          <w:rtl w:val="0"/>
        </w:rPr>
        <w:t xml:space="preserve">El torneo contará con los siguientes patrocinadores:</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3686175</wp:posOffset>
            </wp:positionH>
            <wp:positionV relativeFrom="paragraph">
              <wp:posOffset>228600</wp:posOffset>
            </wp:positionV>
            <wp:extent cx="1909763" cy="788285"/>
            <wp:effectExtent b="0" l="0" r="0" t="0"/>
            <wp:wrapNone/>
            <wp:docPr id="1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909763" cy="788285"/>
                    </a:xfrm>
                    <a:prstGeom prst="rect"/>
                    <a:ln/>
                  </pic:spPr>
                </pic:pic>
              </a:graphicData>
            </a:graphic>
          </wp:anchor>
        </w:drawing>
      </w:r>
    </w:p>
    <w:p w:rsidR="00000000" w:rsidDel="00000000" w:rsidP="00000000" w:rsidRDefault="00000000" w:rsidRPr="00000000" w14:paraId="00000093">
      <w:pPr>
        <w:jc w:val="center"/>
        <w:rPr/>
      </w:pPr>
      <w:r w:rsidDel="00000000" w:rsidR="00000000" w:rsidRPr="00000000">
        <w:rPr/>
        <w:drawing>
          <wp:inline distB="114300" distT="114300" distL="114300" distR="114300">
            <wp:extent cx="2587320" cy="588027"/>
            <wp:effectExtent b="0" l="0" r="0" t="0"/>
            <wp:docPr id="10"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587320" cy="588027"/>
                    </a:xfrm>
                    <a:prstGeom prst="rect"/>
                    <a:ln/>
                  </pic:spPr>
                </pic:pic>
              </a:graphicData>
            </a:graphic>
          </wp:inline>
        </w:drawing>
      </w:r>
      <w:r w:rsidDel="00000000" w:rsidR="00000000" w:rsidRPr="00000000">
        <w:rPr/>
        <mc:AlternateContent>
          <mc:Choice Requires="wpg">
            <w:drawing>
              <wp:inline distB="114300" distT="114300" distL="114300" distR="114300">
                <wp:extent cx="2109788" cy="821310"/>
                <wp:effectExtent b="0" l="0" r="0" t="0"/>
                <wp:docPr id="9" name=""/>
                <a:graphic>
                  <a:graphicData uri="http://schemas.microsoft.com/office/word/2010/wordprocessingShape">
                    <wps:wsp>
                      <wps:cNvSpPr/>
                      <wps:cNvPr id="2" name="Shape 2"/>
                      <wps:spPr>
                        <a:xfrm>
                          <a:off x="2106300" y="2060400"/>
                          <a:ext cx="2645400" cy="1022700"/>
                        </a:xfrm>
                        <a:prstGeom prst="rect">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2109788" cy="821310"/>
                <wp:effectExtent b="0" l="0" r="0" t="0"/>
                <wp:docPr id="9"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109788" cy="821310"/>
                        </a:xfrm>
                        <a:prstGeom prst="rect"/>
                        <a:ln/>
                      </pic:spPr>
                    </pic:pic>
                  </a:graphicData>
                </a:graphic>
              </wp:inline>
            </w:drawing>
          </mc:Fallback>
        </mc:AlternateContent>
      </w:r>
      <w:r w:rsidDel="00000000" w:rsidR="00000000" w:rsidRPr="00000000">
        <w:rPr>
          <w:rtl w:val="0"/>
        </w:rPr>
      </w:r>
    </w:p>
    <w:sectPr>
      <w:headerReference r:id="rId11"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-365759</wp:posOffset>
          </wp:positionH>
          <wp:positionV relativeFrom="paragraph">
            <wp:posOffset>-363854</wp:posOffset>
          </wp:positionV>
          <wp:extent cx="916626" cy="1080000"/>
          <wp:effectExtent b="0" l="0" r="0" t="0"/>
          <wp:wrapNone/>
          <wp:docPr descr="E:\Utiles Ordenadores\NKO\logos\LogotipoColor.png" id="11" name="image2.png"/>
          <a:graphic>
            <a:graphicData uri="http://schemas.openxmlformats.org/drawingml/2006/picture">
              <pic:pic>
                <pic:nvPicPr>
                  <pic:cNvPr descr="E:\Utiles Ordenadores\NKO\logos\LogotipoColor.png" id="0" name="image2.png"/>
                  <pic:cNvPicPr preferRelativeResize="0"/>
                </pic:nvPicPr>
                <pic:blipFill>
                  <a:blip r:embed="rId1"/>
                  <a:srcRect b="0" l="0" r="0" t="0"/>
                  <a:stretch>
                    <a:fillRect/>
                  </a:stretch>
                </pic:blipFill>
                <pic:spPr>
                  <a:xfrm>
                    <a:off x="0" y="0"/>
                    <a:ext cx="916626" cy="10800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5930265</wp:posOffset>
          </wp:positionH>
          <wp:positionV relativeFrom="paragraph">
            <wp:posOffset>-354329</wp:posOffset>
          </wp:positionV>
          <wp:extent cx="1079500" cy="1079500"/>
          <wp:effectExtent b="0" l="0" r="0" t="0"/>
          <wp:wrapNone/>
          <wp:docPr descr="E:\Utiles Ordenadores\NKO\actividades\2022\GT\photo.jpg" id="12" name="image4.png"/>
          <a:graphic>
            <a:graphicData uri="http://schemas.openxmlformats.org/drawingml/2006/picture">
              <pic:pic>
                <pic:nvPicPr>
                  <pic:cNvPr descr="E:\Utiles Ordenadores\NKO\actividades\2022\GT\photo.jpg" id="0" name="image4.png"/>
                  <pic:cNvPicPr preferRelativeResize="0"/>
                </pic:nvPicPr>
                <pic:blipFill>
                  <a:blip r:embed="rId2"/>
                  <a:srcRect b="0" l="0" r="0" t="0"/>
                  <a:stretch>
                    <a:fillRect/>
                  </a:stretch>
                </pic:blipFill>
                <pic:spPr>
                  <a:xfrm>
                    <a:off x="0" y="0"/>
                    <a:ext cx="1079500" cy="10795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2"/>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s-ES_trad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jc w:val="center"/>
    </w:pPr>
    <w:rPr>
      <w:b w:val="1"/>
      <w:color w:val="ff0000"/>
      <w:sz w:val="48"/>
      <w:szCs w:val="48"/>
    </w:rPr>
  </w:style>
  <w:style w:type="paragraph" w:styleId="Heading2">
    <w:name w:val="heading 2"/>
    <w:basedOn w:val="Normal"/>
    <w:next w:val="Normal"/>
    <w:pPr>
      <w:keepNext w:val="1"/>
      <w:keepLines w:val="1"/>
    </w:pPr>
    <w:rPr>
      <w:b w:val="1"/>
      <w:color w:val="ff0000"/>
      <w:sz w:val="32"/>
      <w:szCs w:val="3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87560"/>
    <w:pPr>
      <w:spacing w:line="276" w:lineRule="auto"/>
    </w:pPr>
    <w:rPr>
      <w:rFonts w:ascii="Arial" w:cs="Arial" w:hAnsi="Arial"/>
      <w:sz w:val="24"/>
      <w:szCs w:val="22"/>
      <w:lang w:eastAsia="es-ES_tradnl" w:val="es-ES_tradnl"/>
    </w:rPr>
  </w:style>
  <w:style w:type="paragraph" w:styleId="Ttulo1">
    <w:name w:val="heading 1"/>
    <w:basedOn w:val="Normal"/>
    <w:link w:val="Ttulo1Car"/>
    <w:qFormat w:val="1"/>
    <w:rsid w:val="00C87560"/>
    <w:pPr>
      <w:spacing w:line="240" w:lineRule="auto"/>
      <w:jc w:val="center"/>
      <w:outlineLvl w:val="0"/>
    </w:pPr>
    <w:rPr>
      <w:b w:val="1"/>
      <w:bCs w:val="1"/>
      <w:color w:val="ff0000"/>
      <w:kern w:val="36"/>
      <w:sz w:val="48"/>
      <w:szCs w:val="48"/>
      <w:lang w:eastAsia="es-ES" w:val="es-ES"/>
    </w:rPr>
  </w:style>
  <w:style w:type="paragraph" w:styleId="Ttulo2">
    <w:name w:val="heading 2"/>
    <w:basedOn w:val="Normal"/>
    <w:next w:val="Normal"/>
    <w:link w:val="Ttulo2Car"/>
    <w:uiPriority w:val="9"/>
    <w:unhideWhenUsed w:val="1"/>
    <w:qFormat w:val="1"/>
    <w:rsid w:val="00661B44"/>
    <w:pPr>
      <w:keepNext w:val="1"/>
      <w:keepLines w:val="1"/>
      <w:outlineLvl w:val="1"/>
    </w:pPr>
    <w:rPr>
      <w:rFonts w:eastAsiaTheme="majorEastAsia"/>
      <w:b w:val="1"/>
      <w:bCs w:val="1"/>
      <w:color w:val="ff0000"/>
      <w:sz w:val="32"/>
      <w:szCs w:val="2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link w:val="Ttulo1"/>
    <w:rsid w:val="00C87560"/>
    <w:rPr>
      <w:rFonts w:ascii="Arial" w:cs="Arial" w:hAnsi="Arial"/>
      <w:b w:val="1"/>
      <w:bCs w:val="1"/>
      <w:color w:val="ff0000"/>
      <w:kern w:val="36"/>
      <w:sz w:val="48"/>
      <w:szCs w:val="48"/>
      <w:lang w:eastAsia="es-ES"/>
    </w:rPr>
  </w:style>
  <w:style w:type="paragraph" w:styleId="Encabezado">
    <w:name w:val="header"/>
    <w:basedOn w:val="Normal"/>
    <w:link w:val="EncabezadoCar"/>
    <w:uiPriority w:val="99"/>
    <w:unhideWhenUsed w:val="1"/>
    <w:rsid w:val="00C87560"/>
    <w:pPr>
      <w:tabs>
        <w:tab w:val="center" w:pos="4252"/>
        <w:tab w:val="right" w:pos="8504"/>
      </w:tabs>
      <w:spacing w:line="240" w:lineRule="auto"/>
    </w:pPr>
  </w:style>
  <w:style w:type="character" w:styleId="EncabezadoCar" w:customStyle="1">
    <w:name w:val="Encabezado Car"/>
    <w:basedOn w:val="Fuentedeprrafopredeter"/>
    <w:link w:val="Encabezado"/>
    <w:uiPriority w:val="99"/>
    <w:rsid w:val="00C87560"/>
    <w:rPr>
      <w:sz w:val="22"/>
      <w:szCs w:val="22"/>
      <w:lang w:eastAsia="es-ES_tradnl" w:val="es-ES_tradnl"/>
    </w:rPr>
  </w:style>
  <w:style w:type="paragraph" w:styleId="Piedepgina">
    <w:name w:val="footer"/>
    <w:basedOn w:val="Normal"/>
    <w:link w:val="PiedepginaCar"/>
    <w:uiPriority w:val="99"/>
    <w:unhideWhenUsed w:val="1"/>
    <w:rsid w:val="00C87560"/>
    <w:pPr>
      <w:tabs>
        <w:tab w:val="center" w:pos="4252"/>
        <w:tab w:val="right" w:pos="8504"/>
      </w:tabs>
      <w:spacing w:line="240" w:lineRule="auto"/>
    </w:pPr>
  </w:style>
  <w:style w:type="character" w:styleId="PiedepginaCar" w:customStyle="1">
    <w:name w:val="Pie de página Car"/>
    <w:basedOn w:val="Fuentedeprrafopredeter"/>
    <w:link w:val="Piedepgina"/>
    <w:uiPriority w:val="99"/>
    <w:rsid w:val="00C87560"/>
    <w:rPr>
      <w:sz w:val="22"/>
      <w:szCs w:val="22"/>
      <w:lang w:eastAsia="es-ES_tradnl" w:val="es-ES_tradnl"/>
    </w:rPr>
  </w:style>
  <w:style w:type="paragraph" w:styleId="Textodeglobo">
    <w:name w:val="Balloon Text"/>
    <w:basedOn w:val="Normal"/>
    <w:link w:val="TextodegloboCar"/>
    <w:uiPriority w:val="99"/>
    <w:semiHidden w:val="1"/>
    <w:unhideWhenUsed w:val="1"/>
    <w:rsid w:val="00C87560"/>
    <w:pPr>
      <w:spacing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C87560"/>
    <w:rPr>
      <w:rFonts w:ascii="Tahoma" w:cs="Tahoma" w:hAnsi="Tahoma"/>
      <w:sz w:val="16"/>
      <w:szCs w:val="16"/>
      <w:lang w:eastAsia="es-ES_tradnl" w:val="es-ES_tradnl"/>
    </w:rPr>
  </w:style>
  <w:style w:type="character" w:styleId="Ttulo2Car" w:customStyle="1">
    <w:name w:val="Título 2 Car"/>
    <w:basedOn w:val="Fuentedeprrafopredeter"/>
    <w:link w:val="Ttulo2"/>
    <w:uiPriority w:val="9"/>
    <w:rsid w:val="00661B44"/>
    <w:rPr>
      <w:rFonts w:ascii="Arial" w:cs="Arial" w:hAnsi="Arial" w:eastAsiaTheme="majorEastAsia"/>
      <w:b w:val="1"/>
      <w:bCs w:val="1"/>
      <w:color w:val="ff0000"/>
      <w:sz w:val="32"/>
      <w:szCs w:val="26"/>
      <w:lang w:eastAsia="es-ES_tradnl" w:val="es-ES_tradnl"/>
    </w:rPr>
  </w:style>
  <w:style w:type="paragraph" w:styleId="Prrafodelista">
    <w:name w:val="List Paragraph"/>
    <w:basedOn w:val="Normal"/>
    <w:uiPriority w:val="34"/>
    <w:qFormat w:val="1"/>
    <w:rsid w:val="00661B44"/>
    <w:pPr>
      <w:ind w:left="720"/>
      <w:contextualSpacing w:val="1"/>
    </w:pPr>
  </w:style>
  <w:style w:type="table" w:styleId="Tablaconcuadrcula">
    <w:name w:val="Table Grid"/>
    <w:basedOn w:val="Tablanormal"/>
    <w:uiPriority w:val="59"/>
    <w:rsid w:val="007015F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5.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QPTV2WBPZagXH2gHsmEGRRi/Xw==">AMUW2mVIjMr7Lv5wuU00Cd0sa38dVFOwd8MwnDDRLyGX8biLdGGrfTkorvFn8ZnVkDEnkHQcjyDiaroKSHCfpHndi18BfeAjg2EyU4nufrNhbfsAPDhoNE6K2G0msTTGg4inJQbClXKBhn/6zgaDyPwVWiKVcOX71qvp+5we5Z2JWNXY2usqyW8OMwRrMWROVcC+pO9hrWkCZUeeUmnM18uW6KQZXMwlOxn8CvjjCuzluig4fvThNSKjFIpKNTsY5oyI0smWJklU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2022-03-28T18:18:00Z</dcterms:created>
  <dc:creator>Recepcion</dc:creator>
</cp:coreProperties>
</file>